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44F6" w14:textId="77777777" w:rsidR="00B93863" w:rsidRDefault="00507845" w:rsidP="00D86FCA">
      <w:pPr>
        <w:pStyle w:val="Title"/>
      </w:pPr>
      <w:r>
        <w:t xml:space="preserve">Substance Abuse and </w:t>
      </w:r>
      <w:r w:rsidR="00A22CDD">
        <w:t>Non</w:t>
      </w:r>
      <w:r w:rsidR="00D86FCA">
        <w:t>-Suicidal Self-I</w:t>
      </w:r>
      <w:r w:rsidR="00140C97">
        <w:t>njury</w:t>
      </w:r>
      <w:r w:rsidR="00D86FCA">
        <w:t xml:space="preserve"> (NSSI)</w:t>
      </w:r>
    </w:p>
    <w:p w14:paraId="2672DCFF" w14:textId="4EEBDC3F" w:rsidR="00140C97" w:rsidRDefault="00B93863" w:rsidP="00D86FCA">
      <w:pPr>
        <w:pStyle w:val="Title"/>
      </w:pPr>
      <w:r>
        <w:t xml:space="preserve"> </w:t>
      </w:r>
    </w:p>
    <w:p w14:paraId="2BCCE6FB" w14:textId="6DBB8BB7" w:rsidR="00B93863" w:rsidRPr="00B93863" w:rsidRDefault="00B93863" w:rsidP="00B93863">
      <w:r>
        <w:t>Warren Boykin, IBEI May 24, 2022</w:t>
      </w:r>
    </w:p>
    <w:p w14:paraId="55DF36D3" w14:textId="77777777" w:rsidR="00507845" w:rsidRPr="00507845" w:rsidRDefault="00507845" w:rsidP="00507845"/>
    <w:p w14:paraId="54CE2932" w14:textId="77777777" w:rsidR="008E2E53" w:rsidRDefault="008C3C9E" w:rsidP="008C3C9E">
      <w:pPr>
        <w:pStyle w:val="Heading2"/>
      </w:pPr>
      <w:r>
        <w:t>Websites and Documents referenced in the Power</w:t>
      </w:r>
      <w:r w:rsidR="00426CA6">
        <w:t>P</w:t>
      </w:r>
      <w:r>
        <w:t>oint</w:t>
      </w:r>
    </w:p>
    <w:p w14:paraId="28A5CE75" w14:textId="49797D71" w:rsidR="00507845" w:rsidRDefault="00222612" w:rsidP="008E2E53">
      <w:r>
        <w:t xml:space="preserve"> (Major Sources</w:t>
      </w:r>
      <w:r w:rsidR="008E2E53">
        <w:t xml:space="preserve"> highlighted</w:t>
      </w:r>
      <w:r>
        <w:t xml:space="preserve"> in bold)</w:t>
      </w:r>
    </w:p>
    <w:p w14:paraId="5070EBF8" w14:textId="7B81C945" w:rsidR="008C3C9E" w:rsidRDefault="008C3C9E" w:rsidP="008C3C9E">
      <w:pPr>
        <w:pStyle w:val="Heading3"/>
      </w:pPr>
      <w:r w:rsidRPr="00222612">
        <w:rPr>
          <w:b/>
          <w:bCs/>
        </w:rPr>
        <w:t>The Jason Foundation</w:t>
      </w:r>
      <w:r>
        <w:t xml:space="preserve"> </w:t>
      </w:r>
      <w:hyperlink r:id="rId5" w:history="1">
        <w:r w:rsidRPr="00B163B0">
          <w:rPr>
            <w:rStyle w:val="Hyperlink"/>
          </w:rPr>
          <w:t>https://jasonfoundation.com/</w:t>
        </w:r>
      </w:hyperlink>
    </w:p>
    <w:p w14:paraId="28800EFE" w14:textId="77777777" w:rsidR="002C08E5" w:rsidRDefault="002C08E5" w:rsidP="002C08E5">
      <w:pPr>
        <w:pStyle w:val="Heading1"/>
        <w:rPr>
          <w:rStyle w:val="SubtleEmphasis"/>
          <w:i w:val="0"/>
          <w:iCs w:val="0"/>
          <w:color w:val="2F5496" w:themeColor="accent1" w:themeShade="BF"/>
        </w:rPr>
      </w:pPr>
      <w:r>
        <w:rPr>
          <w:rStyle w:val="SubtleEmphasis"/>
          <w:i w:val="0"/>
          <w:iCs w:val="0"/>
          <w:color w:val="2F5496" w:themeColor="accent1" w:themeShade="BF"/>
        </w:rPr>
        <w:t>Prevention</w:t>
      </w:r>
    </w:p>
    <w:p w14:paraId="3FD40D3C" w14:textId="47F075EA" w:rsidR="007F1254" w:rsidRDefault="007F1254" w:rsidP="007126E7">
      <w:pPr>
        <w:pStyle w:val="Heading3"/>
        <w:numPr>
          <w:ilvl w:val="0"/>
          <w:numId w:val="2"/>
        </w:numPr>
      </w:pPr>
      <w:r w:rsidRPr="007F1254">
        <w:t xml:space="preserve">5 Reasons Teens Use </w:t>
      </w:r>
      <w:r w:rsidRPr="007F1254">
        <w:t xml:space="preserve">Drugs </w:t>
      </w:r>
      <w:hyperlink r:id="rId6" w:history="1">
        <w:r w:rsidRPr="00B163B0">
          <w:rPr>
            <w:rStyle w:val="Hyperlink"/>
          </w:rPr>
          <w:t>https://www.sandstonecare.com/blog/5-reasons-teens-use-drugs</w:t>
        </w:r>
      </w:hyperlink>
    </w:p>
    <w:p w14:paraId="1653F5DF" w14:textId="77054202" w:rsidR="007F1254" w:rsidRDefault="007F1254" w:rsidP="007126E7">
      <w:pPr>
        <w:pStyle w:val="Heading3"/>
        <w:numPr>
          <w:ilvl w:val="0"/>
          <w:numId w:val="2"/>
        </w:numPr>
      </w:pPr>
      <w:r>
        <w:t xml:space="preserve">Why do Teens Use Drugs? </w:t>
      </w:r>
      <w:hyperlink r:id="rId7" w:history="1">
        <w:r w:rsidRPr="00B163B0">
          <w:rPr>
            <w:rStyle w:val="Hyperlink"/>
          </w:rPr>
          <w:t>https://www.getsmartaboutdrugs.gov/family/why-do-teens-use-drugs</w:t>
        </w:r>
      </w:hyperlink>
    </w:p>
    <w:p w14:paraId="549DDD07" w14:textId="4854B122" w:rsidR="007F1254" w:rsidRDefault="00E5041A" w:rsidP="007126E7">
      <w:pPr>
        <w:pStyle w:val="Heading3"/>
        <w:numPr>
          <w:ilvl w:val="0"/>
          <w:numId w:val="2"/>
        </w:numPr>
      </w:pPr>
      <w:r w:rsidRPr="00E5041A">
        <w:t>Top 8 Reasons Why Teens Try Alcohol and Drugs</w:t>
      </w:r>
      <w:r w:rsidRPr="00E5041A">
        <w:t xml:space="preserve"> </w:t>
      </w:r>
      <w:r>
        <w:t xml:space="preserve"> </w:t>
      </w:r>
      <w:hyperlink r:id="rId8" w:history="1">
        <w:r w:rsidRPr="00B163B0">
          <w:rPr>
            <w:rStyle w:val="Hyperlink"/>
          </w:rPr>
          <w:t>https://drugfree.org/article/top-8-reasons-teens-try-alcohol-drugs/</w:t>
        </w:r>
      </w:hyperlink>
    </w:p>
    <w:p w14:paraId="3BA5A130" w14:textId="2E479DA0" w:rsidR="00E5041A" w:rsidRDefault="007126E7" w:rsidP="00222612">
      <w:pPr>
        <w:pStyle w:val="Heading3"/>
        <w:numPr>
          <w:ilvl w:val="0"/>
          <w:numId w:val="2"/>
        </w:numPr>
      </w:pPr>
      <w:r w:rsidRPr="00222612">
        <w:rPr>
          <w:b/>
          <w:bCs/>
          <w:u w:val="single"/>
        </w:rPr>
        <w:t>GROWING UP DRUG FREE A PARENT’S GUIDE TO PREVENTION</w:t>
      </w:r>
      <w:r w:rsidRPr="00222612">
        <w:rPr>
          <w:b/>
          <w:bCs/>
        </w:rPr>
        <w:t xml:space="preserve"> </w:t>
      </w:r>
      <w:hyperlink r:id="rId9" w:history="1">
        <w:r w:rsidRPr="00F00E74">
          <w:rPr>
            <w:rStyle w:val="Hyperlink"/>
          </w:rPr>
          <w:t>https://www.getsmartaboutdrugs.gov/sites/getsmartaboutdrugs.com/files/publications/GrowingUpDrugFree%28Final-508%29%282017%29.pdf</w:t>
        </w:r>
      </w:hyperlink>
    </w:p>
    <w:p w14:paraId="1C4E1D2B" w14:textId="5ADE0D27" w:rsidR="007126E7" w:rsidRDefault="007126E7" w:rsidP="00222612">
      <w:pPr>
        <w:pStyle w:val="Heading3"/>
        <w:numPr>
          <w:ilvl w:val="0"/>
          <w:numId w:val="2"/>
        </w:numPr>
      </w:pPr>
      <w:r w:rsidRPr="00222612">
        <w:t>Marijuana</w:t>
      </w:r>
      <w:r w:rsidR="00222612" w:rsidRPr="00222612">
        <w:t xml:space="preserve"> </w:t>
      </w:r>
      <w:r w:rsidRPr="00222612">
        <w:t>Talk Kit</w:t>
      </w:r>
      <w:r w:rsidR="00222612">
        <w:t xml:space="preserve"> -</w:t>
      </w:r>
      <w:r w:rsidR="00222612" w:rsidRPr="00222612">
        <w:t xml:space="preserve"> </w:t>
      </w:r>
      <w:r w:rsidRPr="00222612">
        <w:t>What you need to know</w:t>
      </w:r>
      <w:r w:rsidR="00222612" w:rsidRPr="00222612">
        <w:t xml:space="preserve"> </w:t>
      </w:r>
      <w:r w:rsidRPr="00222612">
        <w:t>to talk with your teen</w:t>
      </w:r>
      <w:r w:rsidR="00222612" w:rsidRPr="00222612">
        <w:t xml:space="preserve"> </w:t>
      </w:r>
      <w:r w:rsidRPr="00222612">
        <w:t>about marijuana</w:t>
      </w:r>
      <w:r w:rsidR="00222612">
        <w:t xml:space="preserve"> </w:t>
      </w:r>
      <w:hyperlink r:id="rId10" w:history="1">
        <w:r w:rsidR="00222612" w:rsidRPr="00F00E74">
          <w:rPr>
            <w:rStyle w:val="Hyperlink"/>
          </w:rPr>
          <w:t>https://drugfree.org/wp-content/uploads/2017/02/Marijuana_Talk_Kit.pdf</w:t>
        </w:r>
      </w:hyperlink>
    </w:p>
    <w:p w14:paraId="3EEC22EC" w14:textId="77777777" w:rsidR="00222612" w:rsidRPr="00222612" w:rsidRDefault="00222612" w:rsidP="00222612">
      <w:pPr>
        <w:pStyle w:val="ListParagraph"/>
        <w:numPr>
          <w:ilvl w:val="0"/>
          <w:numId w:val="2"/>
        </w:numPr>
        <w:rPr>
          <w:u w:val="single"/>
        </w:rPr>
      </w:pPr>
    </w:p>
    <w:p w14:paraId="71BC3E1F" w14:textId="77777777" w:rsidR="002C08E5" w:rsidRDefault="002C08E5" w:rsidP="002C08E5">
      <w:pPr>
        <w:pStyle w:val="Heading1"/>
      </w:pPr>
      <w:r>
        <w:t>Intervention</w:t>
      </w:r>
    </w:p>
    <w:p w14:paraId="31193459" w14:textId="77777777" w:rsidR="002C08E5" w:rsidRDefault="002C08E5" w:rsidP="002C08E5">
      <w:pPr>
        <w:pStyle w:val="Heading3"/>
        <w:numPr>
          <w:ilvl w:val="0"/>
          <w:numId w:val="1"/>
        </w:numPr>
      </w:pPr>
      <w:r w:rsidRPr="00CF1436">
        <w:t>Prepare to Take Action if You Suspect Teen or Young Adult Drug Use</w:t>
      </w:r>
      <w:r>
        <w:t xml:space="preserve"> </w:t>
      </w:r>
      <w:hyperlink r:id="rId11" w:history="1">
        <w:r w:rsidRPr="00B163B0">
          <w:rPr>
            <w:rStyle w:val="Hyperlink"/>
          </w:rPr>
          <w:t>https://drugfree.org/article/prepare-to-take-action/?gclid=CjwKCAjw4ayUBhA4EiwATWyBrk_QiOXpzNw3dRqTlj8FX3qNiWa7hZ__JfVPbsk8df5G281x4ZckQxoCN4wQAvD_BwE</w:t>
        </w:r>
      </w:hyperlink>
    </w:p>
    <w:p w14:paraId="5CB13C2E" w14:textId="77777777" w:rsidR="002C08E5" w:rsidRDefault="002C08E5" w:rsidP="002C08E5">
      <w:pPr>
        <w:pStyle w:val="Heading3"/>
        <w:numPr>
          <w:ilvl w:val="0"/>
          <w:numId w:val="1"/>
        </w:numPr>
      </w:pPr>
      <w:r>
        <w:t xml:space="preserve">Intervention eBook </w:t>
      </w:r>
      <w:hyperlink r:id="rId12" w:history="1">
        <w:r w:rsidRPr="00B163B0">
          <w:rPr>
            <w:rStyle w:val="Hyperlink"/>
          </w:rPr>
          <w:t>https://drugfree.org/download/intervention-ebook/</w:t>
        </w:r>
      </w:hyperlink>
    </w:p>
    <w:p w14:paraId="392F9F81" w14:textId="77777777" w:rsidR="00B93863" w:rsidRDefault="00B93863" w:rsidP="00B93863">
      <w:pPr>
        <w:pStyle w:val="ListParagraph"/>
      </w:pPr>
    </w:p>
    <w:p w14:paraId="610F4CCE" w14:textId="2CF44A7B" w:rsidR="00081C6F" w:rsidRDefault="00081C6F">
      <w:r>
        <w:br w:type="page"/>
      </w:r>
    </w:p>
    <w:p w14:paraId="59761ECE" w14:textId="7EDE23DB" w:rsidR="00C25059" w:rsidRPr="00C25059" w:rsidRDefault="00ED5AA6" w:rsidP="0011126C">
      <w:pPr>
        <w:pStyle w:val="Title"/>
      </w:pPr>
      <w:r>
        <w:lastRenderedPageBreak/>
        <w:t>Post Test: Non-Suicidal Self-Injury</w:t>
      </w:r>
    </w:p>
    <w:p w14:paraId="46C4807B" w14:textId="77777777" w:rsidR="002C08E5" w:rsidRDefault="002C08E5" w:rsidP="00CF1436">
      <w:pPr>
        <w:pStyle w:val="Heading3"/>
      </w:pPr>
    </w:p>
    <w:p w14:paraId="1E46DA57" w14:textId="77777777" w:rsidR="00426CA6" w:rsidRPr="00426CA6" w:rsidRDefault="00426CA6" w:rsidP="00426CA6"/>
    <w:p w14:paraId="02F57D11" w14:textId="6CAD57A9" w:rsidR="00C25059" w:rsidRPr="00C25059" w:rsidRDefault="00D3216F" w:rsidP="0011126C">
      <w:pPr>
        <w:pStyle w:val="Heading1"/>
      </w:pPr>
      <w:r w:rsidRPr="00C25059">
        <w:rPr>
          <w:rStyle w:val="SubtleEmphasis"/>
        </w:rPr>
        <w:t>Response Summary</w:t>
      </w:r>
    </w:p>
    <w:p w14:paraId="7B9F7F52" w14:textId="23889BD4" w:rsidR="00D3216F" w:rsidRPr="00D3216F" w:rsidRDefault="00D3216F" w:rsidP="00ED5AA6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1. Why do kids self-injure?</w:t>
      </w:r>
    </w:p>
    <w:p w14:paraId="30E4675F" w14:textId="77777777" w:rsidR="00D3216F" w:rsidRPr="00D3216F" w:rsidRDefault="00D3216F" w:rsidP="00D321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216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55E87A5" w14:textId="698654B3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9D1AC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3.25pt;height:18pt" o:ole="">
            <v:imagedata r:id="rId13" o:title=""/>
          </v:shape>
          <w:control r:id="rId14" w:name="DefaultOcxName" w:shapeid="_x0000_i1058"/>
        </w:object>
      </w:r>
    </w:p>
    <w:p w14:paraId="5686A081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Discharge tension</w:t>
      </w:r>
    </w:p>
    <w:p w14:paraId="05C84D5C" w14:textId="4B29CB4B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BD3C767">
          <v:shape id="_x0000_i1061" type="#_x0000_t75" style="width:23.25pt;height:18pt" o:ole="">
            <v:imagedata r:id="rId13" o:title=""/>
          </v:shape>
          <w:control r:id="rId15" w:name="DefaultOcxName1" w:shapeid="_x0000_i1061"/>
        </w:object>
      </w:r>
    </w:p>
    <w:p w14:paraId="704C6363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Gain sense of control</w:t>
      </w:r>
    </w:p>
    <w:p w14:paraId="3D8DCA2C" w14:textId="007CC0EB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46957B88">
          <v:shape id="_x0000_i1064" type="#_x0000_t75" style="width:23.25pt;height:18pt" o:ole="">
            <v:imagedata r:id="rId13" o:title=""/>
          </v:shape>
          <w:control r:id="rId16" w:name="DefaultOcxName2" w:shapeid="_x0000_i1064"/>
        </w:object>
      </w:r>
    </w:p>
    <w:p w14:paraId="0391C18B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Reduces numbness</w:t>
      </w:r>
    </w:p>
    <w:p w14:paraId="09BAB6E2" w14:textId="198AB40D" w:rsid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7AE60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Correct answer</w:t>
      </w:r>
      <w:r w:rsidR="00155A26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All of</w:t>
      </w:r>
      <w:proofErr w:type="gramEnd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 xml:space="preserve"> the above</w:t>
      </w:r>
    </w:p>
    <w:p w14:paraId="1E30CC11" w14:textId="77777777" w:rsidR="00ED5AA6" w:rsidRPr="00D3216F" w:rsidRDefault="00ED5AA6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</w:p>
    <w:p w14:paraId="2BAFC53F" w14:textId="77777777" w:rsidR="00D3216F" w:rsidRPr="00D3216F" w:rsidRDefault="00D3216F" w:rsidP="00ED5AA6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2. NSSI can be associated with many forms of mental illness such as borderline personality, depression, and anxiety disorders such as post-traumatic stress disorder.</w:t>
      </w:r>
    </w:p>
    <w:p w14:paraId="112EDCEE" w14:textId="3BEEAF85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Correct </w:t>
      </w:r>
      <w:r w:rsidR="00C25059"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answer</w:t>
      </w:r>
      <w:r w:rsidR="00C25059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:</w:t>
      </w:r>
      <w:r w:rsidR="00C25059" w:rsidRPr="00D3216F">
        <w:rPr>
          <w:rFonts w:ascii="Lato" w:eastAsia="Times New Roman" w:hAnsi="Lato" w:cs="Times New Roman"/>
          <w:color w:val="27AE60"/>
          <w:sz w:val="20"/>
          <w:szCs w:val="20"/>
        </w:rPr>
        <w:t xml:space="preserve"> True</w:t>
      </w:r>
    </w:p>
    <w:p w14:paraId="4DDE3E2C" w14:textId="713AA903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6FB0E453">
          <v:shape id="_x0000_i1067" type="#_x0000_t75" style="width:23.25pt;height:18pt" o:ole="">
            <v:imagedata r:id="rId13" o:title=""/>
          </v:shape>
          <w:control r:id="rId17" w:name="DefaultOcxName3" w:shapeid="_x0000_i1067"/>
        </w:object>
      </w:r>
    </w:p>
    <w:p w14:paraId="62040229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False</w:t>
      </w:r>
    </w:p>
    <w:p w14:paraId="4ED3D97A" w14:textId="77777777" w:rsidR="00D3216F" w:rsidRPr="00D3216F" w:rsidRDefault="00D3216F" w:rsidP="00C25059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3. NSSI most often begins in middle adolescence between the ages 12–15.</w:t>
      </w:r>
    </w:p>
    <w:p w14:paraId="304AFD74" w14:textId="273AE241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Correct answer</w:t>
      </w:r>
      <w:r w:rsidR="00C25059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: 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True</w:t>
      </w:r>
    </w:p>
    <w:p w14:paraId="47EA26B4" w14:textId="0AC343F6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70342EC6">
          <v:shape id="_x0000_i1070" type="#_x0000_t75" style="width:23.25pt;height:18pt" o:ole="">
            <v:imagedata r:id="rId13" o:title=""/>
          </v:shape>
          <w:control r:id="rId18" w:name="DefaultOcxName4" w:shapeid="_x0000_i1070"/>
        </w:object>
      </w:r>
    </w:p>
    <w:p w14:paraId="7CDB9FE1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False</w:t>
      </w:r>
    </w:p>
    <w:p w14:paraId="10916870" w14:textId="5CAA0E21" w:rsidR="00D3216F" w:rsidRPr="00D3216F" w:rsidRDefault="00D3216F" w:rsidP="00C25059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 xml:space="preserve">4. Substance abuse, possession of sharp implements, and </w:t>
      </w:r>
      <w:r w:rsidR="00C25059" w:rsidRPr="00D3216F">
        <w:rPr>
          <w:rFonts w:eastAsia="Times New Roman"/>
        </w:rPr>
        <w:t>risk-taking</w:t>
      </w:r>
      <w:r w:rsidRPr="00D3216F">
        <w:rPr>
          <w:rFonts w:eastAsia="Times New Roman"/>
        </w:rPr>
        <w:t xml:space="preserve"> behaviors are </w:t>
      </w:r>
      <w:r w:rsidRPr="00C25059">
        <w:rPr>
          <w:rFonts w:eastAsia="Times New Roman"/>
          <w:u w:val="single"/>
        </w:rPr>
        <w:t>not</w:t>
      </w:r>
      <w:r w:rsidRPr="00D3216F">
        <w:rPr>
          <w:rFonts w:eastAsia="Times New Roman"/>
        </w:rPr>
        <w:t xml:space="preserve"> a sign of NSSI.</w:t>
      </w:r>
    </w:p>
    <w:p w14:paraId="3560412B" w14:textId="5CB192A5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1CF34E0E">
          <v:shape id="_x0000_i1073" type="#_x0000_t75" style="width:23.25pt;height:18pt" o:ole="">
            <v:imagedata r:id="rId13" o:title=""/>
          </v:shape>
          <w:control r:id="rId19" w:name="DefaultOcxName5" w:shapeid="_x0000_i1073"/>
        </w:object>
      </w:r>
    </w:p>
    <w:p w14:paraId="48B0D61A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True</w:t>
      </w:r>
    </w:p>
    <w:p w14:paraId="43128839" w14:textId="01D7D55C" w:rsid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7AE60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Correct answer</w:t>
      </w:r>
      <w:r w:rsidR="00C25059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: 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False</w:t>
      </w:r>
    </w:p>
    <w:p w14:paraId="5020E564" w14:textId="190D054D" w:rsidR="00C25059" w:rsidRDefault="00C25059">
      <w:pPr>
        <w:rPr>
          <w:rFonts w:ascii="Lato" w:eastAsia="Times New Roman" w:hAnsi="Lato" w:cs="Times New Roman"/>
          <w:color w:val="27AE60"/>
          <w:sz w:val="20"/>
          <w:szCs w:val="20"/>
        </w:rPr>
      </w:pPr>
      <w:r>
        <w:rPr>
          <w:rFonts w:ascii="Lato" w:eastAsia="Times New Roman" w:hAnsi="Lato" w:cs="Times New Roman"/>
          <w:color w:val="27AE60"/>
          <w:sz w:val="20"/>
          <w:szCs w:val="20"/>
        </w:rPr>
        <w:br w:type="page"/>
      </w:r>
    </w:p>
    <w:p w14:paraId="3900D84F" w14:textId="77777777" w:rsidR="00D3216F" w:rsidRPr="00D3216F" w:rsidRDefault="00D3216F" w:rsidP="00C25059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lastRenderedPageBreak/>
        <w:t>5. What makes NSSI different from suicide?</w:t>
      </w:r>
    </w:p>
    <w:p w14:paraId="70773439" w14:textId="77777777" w:rsidR="00D3216F" w:rsidRPr="00D3216F" w:rsidRDefault="00D3216F" w:rsidP="00D321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216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81B73A2" w14:textId="52B65914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D0626C2">
          <v:shape id="_x0000_i1076" type="#_x0000_t75" style="width:23.25pt;height:18pt" o:ole="">
            <v:imagedata r:id="rId13" o:title=""/>
          </v:shape>
          <w:control r:id="rId20" w:name="DefaultOcxName6" w:shapeid="_x0000_i1076"/>
        </w:object>
      </w:r>
    </w:p>
    <w:p w14:paraId="402FCA52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Want to feel better</w:t>
      </w:r>
    </w:p>
    <w:p w14:paraId="047175AC" w14:textId="4CBDEB9A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009B8BE">
          <v:shape id="_x0000_i1079" type="#_x0000_t75" style="width:23.25pt;height:18pt" o:ole="">
            <v:imagedata r:id="rId13" o:title=""/>
          </v:shape>
          <w:control r:id="rId21" w:name="DefaultOcxName7" w:shapeid="_x0000_i1079"/>
        </w:object>
      </w:r>
    </w:p>
    <w:p w14:paraId="0FBBFEB6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Multiple methods</w:t>
      </w:r>
    </w:p>
    <w:p w14:paraId="3A273A93" w14:textId="7596E925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000129D1">
          <v:shape id="_x0000_i1082" type="#_x0000_t75" style="width:23.25pt;height:18pt" o:ole="">
            <v:imagedata r:id="rId13" o:title=""/>
          </v:shape>
          <w:control r:id="rId22" w:name="DefaultOcxName8" w:shapeid="_x0000_i1082"/>
        </w:object>
      </w:r>
    </w:p>
    <w:p w14:paraId="0DFEE48F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Repeat Behaviors</w:t>
      </w:r>
    </w:p>
    <w:p w14:paraId="0692FC8C" w14:textId="21CC84B8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Correct answer</w:t>
      </w:r>
      <w:r w:rsidR="00155A26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All of</w:t>
      </w:r>
      <w:proofErr w:type="gramEnd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 xml:space="preserve"> the above</w:t>
      </w:r>
    </w:p>
    <w:p w14:paraId="4FEF3BFC" w14:textId="77777777" w:rsidR="00D3216F" w:rsidRPr="00D3216F" w:rsidRDefault="00D3216F" w:rsidP="00D321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21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7DD0412" w14:textId="77777777" w:rsidR="00D3216F" w:rsidRPr="00D3216F" w:rsidRDefault="00D3216F" w:rsidP="00155A26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6. What are the signs of NSSI?</w:t>
      </w:r>
    </w:p>
    <w:p w14:paraId="64F1F1FD" w14:textId="77777777" w:rsidR="00D3216F" w:rsidRPr="00D3216F" w:rsidRDefault="00D3216F" w:rsidP="00D3216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216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30DD73BE" w14:textId="375E7E4F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47ADF3C4">
          <v:shape id="_x0000_i1085" type="#_x0000_t75" style="width:23.25pt;height:18pt" o:ole="">
            <v:imagedata r:id="rId13" o:title=""/>
          </v:shape>
          <w:control r:id="rId23" w:name="DefaultOcxName9" w:shapeid="_x0000_i1085"/>
        </w:object>
      </w:r>
    </w:p>
    <w:p w14:paraId="3AAE0B07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Frequent or unexplained bruises, scars, cuts or burns</w:t>
      </w:r>
    </w:p>
    <w:p w14:paraId="41E9DE90" w14:textId="292CC853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776D92EC">
          <v:shape id="_x0000_i1088" type="#_x0000_t75" style="width:23.25pt;height:18pt" o:ole="">
            <v:imagedata r:id="rId13" o:title=""/>
          </v:shape>
          <w:control r:id="rId24" w:name="DefaultOcxName10" w:shapeid="_x0000_i1088"/>
        </w:object>
      </w:r>
    </w:p>
    <w:p w14:paraId="440C1E0B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General signs of depression, social-emotional isolation and disconnectedness</w:t>
      </w:r>
    </w:p>
    <w:p w14:paraId="1FE95CC5" w14:textId="0CB9AAD2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41AA64F1">
          <v:shape id="_x0000_i1091" type="#_x0000_t75" style="width:23.25pt;height:18pt" o:ole="">
            <v:imagedata r:id="rId13" o:title=""/>
          </v:shape>
          <w:control r:id="rId25" w:name="DefaultOcxName11" w:shapeid="_x0000_i1091"/>
        </w:object>
      </w:r>
    </w:p>
    <w:p w14:paraId="5698C410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Consistent, inappropriate use of clothing designed to conceal wounds</w:t>
      </w:r>
    </w:p>
    <w:p w14:paraId="3DA67321" w14:textId="6CD2E5B4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Correct answer</w:t>
      </w:r>
      <w:r w:rsidR="00155A26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: </w:t>
      </w:r>
      <w:proofErr w:type="gramStart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All of</w:t>
      </w:r>
      <w:proofErr w:type="gramEnd"/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 xml:space="preserve"> the above</w:t>
      </w:r>
    </w:p>
    <w:p w14:paraId="359B803F" w14:textId="77777777" w:rsidR="00D3216F" w:rsidRPr="00D3216F" w:rsidRDefault="00D3216F" w:rsidP="00D3216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D3216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2993C0C3" w14:textId="77777777" w:rsidR="00D3216F" w:rsidRPr="00D3216F" w:rsidRDefault="00D3216F" w:rsidP="00155A26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 xml:space="preserve">7. NSSI is a variety of behaviors in which an individual </w:t>
      </w:r>
      <w:r w:rsidRPr="0011126C">
        <w:rPr>
          <w:rFonts w:eastAsia="Times New Roman"/>
          <w:u w:val="single"/>
        </w:rPr>
        <w:t>accidently</w:t>
      </w:r>
      <w:r w:rsidRPr="00D3216F">
        <w:rPr>
          <w:rFonts w:eastAsia="Times New Roman"/>
        </w:rPr>
        <w:t xml:space="preserve"> inflicts harm to him/her body.</w:t>
      </w:r>
    </w:p>
    <w:p w14:paraId="2456C472" w14:textId="38E362E4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40EF391C">
          <v:shape id="_x0000_i1094" type="#_x0000_t75" style="width:23.25pt;height:18pt" o:ole="">
            <v:imagedata r:id="rId13" o:title=""/>
          </v:shape>
          <w:control r:id="rId26" w:name="DefaultOcxName12" w:shapeid="_x0000_i1094"/>
        </w:object>
      </w:r>
    </w:p>
    <w:p w14:paraId="2FBB0775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True</w:t>
      </w:r>
    </w:p>
    <w:p w14:paraId="3519D644" w14:textId="12492A3B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Correct </w:t>
      </w:r>
      <w:r w:rsidR="0011126C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answer: </w:t>
      </w:r>
      <w:proofErr w:type="spellStart"/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r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False</w:t>
      </w:r>
      <w:proofErr w:type="spellEnd"/>
    </w:p>
    <w:p w14:paraId="3B3DC279" w14:textId="77777777" w:rsidR="00D3216F" w:rsidRPr="00D3216F" w:rsidRDefault="00D3216F" w:rsidP="0011126C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8. When talking to a person with NSSI you should approach in a calm and caring way.</w:t>
      </w:r>
    </w:p>
    <w:p w14:paraId="4B5A78A5" w14:textId="77777777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Correct </w:t>
      </w:r>
      <w:proofErr w:type="spellStart"/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answer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True</w:t>
      </w:r>
      <w:proofErr w:type="spellEnd"/>
    </w:p>
    <w:p w14:paraId="68D31FDD" w14:textId="685A64DD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46EAC8E">
          <v:shape id="_x0000_i1097" type="#_x0000_t75" style="width:23.25pt;height:18pt" o:ole="">
            <v:imagedata r:id="rId13" o:title=""/>
          </v:shape>
          <w:control r:id="rId27" w:name="DefaultOcxName13" w:shapeid="_x0000_i1097"/>
        </w:object>
      </w:r>
    </w:p>
    <w:p w14:paraId="067A5DE5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False</w:t>
      </w:r>
    </w:p>
    <w:p w14:paraId="1F70D04B" w14:textId="77777777" w:rsidR="00D3216F" w:rsidRPr="00D3216F" w:rsidRDefault="00D3216F" w:rsidP="0011126C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9. Cutting is a non-suicidal self-injury.</w:t>
      </w:r>
    </w:p>
    <w:p w14:paraId="45F38644" w14:textId="77777777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Correct </w:t>
      </w:r>
      <w:proofErr w:type="spellStart"/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answer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True</w:t>
      </w:r>
      <w:proofErr w:type="spellEnd"/>
    </w:p>
    <w:p w14:paraId="2A72C14F" w14:textId="7CB22DE8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lastRenderedPageBreak/>
        <w:object w:dxaOrig="1440" w:dyaOrig="1440" w14:anchorId="14DEA512">
          <v:shape id="_x0000_i1100" type="#_x0000_t75" style="width:23.25pt;height:18pt" o:ole="">
            <v:imagedata r:id="rId13" o:title=""/>
          </v:shape>
          <w:control r:id="rId28" w:name="DefaultOcxName14" w:shapeid="_x0000_i1100"/>
        </w:object>
      </w:r>
    </w:p>
    <w:p w14:paraId="0F6ECF0A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False</w:t>
      </w:r>
    </w:p>
    <w:p w14:paraId="29097638" w14:textId="77777777" w:rsidR="00D3216F" w:rsidRPr="00D3216F" w:rsidRDefault="00D3216F" w:rsidP="0011126C">
      <w:pPr>
        <w:pStyle w:val="Heading2"/>
        <w:rPr>
          <w:rFonts w:eastAsia="Times New Roman"/>
        </w:rPr>
      </w:pPr>
      <w:r w:rsidRPr="00D3216F">
        <w:rPr>
          <w:rFonts w:eastAsia="Times New Roman"/>
        </w:rPr>
        <w:t>10. NSSI is an unhealthy attempt to cope</w:t>
      </w:r>
    </w:p>
    <w:p w14:paraId="6B091609" w14:textId="77777777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 xml:space="preserve">Correct </w:t>
      </w:r>
      <w:proofErr w:type="spellStart"/>
      <w:r w:rsidRPr="00D3216F">
        <w:rPr>
          <w:rFonts w:ascii="Lato" w:eastAsia="Times New Roman" w:hAnsi="Lato" w:cs="Times New Roman"/>
          <w:color w:val="333333"/>
          <w:sz w:val="20"/>
          <w:szCs w:val="20"/>
          <w:bdr w:val="none" w:sz="0" w:space="0" w:color="auto" w:frame="1"/>
        </w:rPr>
        <w:t>answer</w:t>
      </w:r>
      <w:r w:rsidRPr="00D3216F">
        <w:rPr>
          <w:rFonts w:ascii="Lato" w:eastAsia="Times New Roman" w:hAnsi="Lato" w:cs="Times New Roman"/>
          <w:color w:val="27AE60"/>
          <w:sz w:val="20"/>
          <w:szCs w:val="20"/>
        </w:rPr>
        <w:t>True</w:t>
      </w:r>
      <w:proofErr w:type="spellEnd"/>
    </w:p>
    <w:p w14:paraId="569F535A" w14:textId="27EEE830" w:rsidR="00D3216F" w:rsidRPr="00D3216F" w:rsidRDefault="00D3216F" w:rsidP="00D3216F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object w:dxaOrig="1440" w:dyaOrig="1440" w14:anchorId="3C6F6314">
          <v:shape id="_x0000_i1103" type="#_x0000_t75" style="width:23.25pt;height:18pt" o:ole="">
            <v:imagedata r:id="rId13" o:title=""/>
          </v:shape>
          <w:control r:id="rId29" w:name="DefaultOcxName15" w:shapeid="_x0000_i1103"/>
        </w:object>
      </w:r>
    </w:p>
    <w:p w14:paraId="394D75BE" w14:textId="77777777" w:rsidR="00D3216F" w:rsidRPr="00D3216F" w:rsidRDefault="00D3216F" w:rsidP="00D3216F">
      <w:p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33333"/>
          <w:sz w:val="20"/>
          <w:szCs w:val="20"/>
        </w:rPr>
      </w:pPr>
      <w:r w:rsidRPr="00D3216F">
        <w:rPr>
          <w:rFonts w:ascii="Lato" w:eastAsia="Times New Roman" w:hAnsi="Lato" w:cs="Times New Roman"/>
          <w:color w:val="333333"/>
          <w:sz w:val="20"/>
          <w:szCs w:val="20"/>
        </w:rPr>
        <w:t>False</w:t>
      </w:r>
    </w:p>
    <w:p w14:paraId="1EFFE41A" w14:textId="77777777" w:rsidR="006657F3" w:rsidRDefault="006657F3"/>
    <w:p w14:paraId="42643E8A" w14:textId="77777777" w:rsidR="00B43B3E" w:rsidRDefault="00B43B3E"/>
    <w:sectPr w:rsidR="00B43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30BA8"/>
    <w:multiLevelType w:val="hybridMultilevel"/>
    <w:tmpl w:val="9F08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56277"/>
    <w:multiLevelType w:val="hybridMultilevel"/>
    <w:tmpl w:val="302C9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10142">
    <w:abstractNumId w:val="0"/>
  </w:num>
  <w:num w:numId="2" w16cid:durableId="133106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97"/>
    <w:rsid w:val="00081C6F"/>
    <w:rsid w:val="000F06DD"/>
    <w:rsid w:val="0011126C"/>
    <w:rsid w:val="00140C97"/>
    <w:rsid w:val="00155A26"/>
    <w:rsid w:val="001D24C7"/>
    <w:rsid w:val="001E314E"/>
    <w:rsid w:val="00222612"/>
    <w:rsid w:val="00237E9F"/>
    <w:rsid w:val="00261B67"/>
    <w:rsid w:val="002C08E5"/>
    <w:rsid w:val="00426CA6"/>
    <w:rsid w:val="004D1E1B"/>
    <w:rsid w:val="00507845"/>
    <w:rsid w:val="006657F3"/>
    <w:rsid w:val="007126E7"/>
    <w:rsid w:val="007A031A"/>
    <w:rsid w:val="007F1254"/>
    <w:rsid w:val="008A7E47"/>
    <w:rsid w:val="008C3C9E"/>
    <w:rsid w:val="008E2E53"/>
    <w:rsid w:val="00A22CDD"/>
    <w:rsid w:val="00B43B3E"/>
    <w:rsid w:val="00B57205"/>
    <w:rsid w:val="00B93863"/>
    <w:rsid w:val="00BB7F45"/>
    <w:rsid w:val="00C25059"/>
    <w:rsid w:val="00C34487"/>
    <w:rsid w:val="00CE6BAE"/>
    <w:rsid w:val="00CF1436"/>
    <w:rsid w:val="00D3216F"/>
    <w:rsid w:val="00D86FCA"/>
    <w:rsid w:val="00E41F0D"/>
    <w:rsid w:val="00E5041A"/>
    <w:rsid w:val="00E908F6"/>
    <w:rsid w:val="00E95DC8"/>
    <w:rsid w:val="00ED5AA6"/>
    <w:rsid w:val="00F90A35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C5A8366"/>
  <w15:chartTrackingRefBased/>
  <w15:docId w15:val="{B526F3A3-6FC5-624A-8131-09090D1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5A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C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6F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86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5A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25059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8C3C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3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C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5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0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ugfree.org/article/top-8-reasons-teens-try-alcohol-drugs/" TargetMode="External"/><Relationship Id="rId13" Type="http://schemas.openxmlformats.org/officeDocument/2006/relationships/image" Target="media/image1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hyperlink" Target="https://www.getsmartaboutdrugs.gov/family/why-do-teens-use-drugs" TargetMode="External"/><Relationship Id="rId12" Type="http://schemas.openxmlformats.org/officeDocument/2006/relationships/hyperlink" Target="https://drugfree.org/download/intervention-ebook/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1" Type="http://schemas.openxmlformats.org/officeDocument/2006/relationships/numbering" Target="numbering.xml"/><Relationship Id="rId6" Type="http://schemas.openxmlformats.org/officeDocument/2006/relationships/hyperlink" Target="https://www.sandstonecare.com/blog/5-reasons-teens-use-drugs" TargetMode="External"/><Relationship Id="rId11" Type="http://schemas.openxmlformats.org/officeDocument/2006/relationships/hyperlink" Target="https://drugfree.org/article/prepare-to-take-action/?gclid=CjwKCAjw4ayUBhA4EiwATWyBrk_QiOXpzNw3dRqTlj8FX3qNiWa7hZ__JfVPbsk8df5G281x4ZckQxoCN4wQAvD_BwE" TargetMode="External"/><Relationship Id="rId24" Type="http://schemas.openxmlformats.org/officeDocument/2006/relationships/control" Target="activeX/activeX11.xml"/><Relationship Id="rId5" Type="http://schemas.openxmlformats.org/officeDocument/2006/relationships/hyperlink" Target="https://jasonfoundation.com/" TargetMode="Externa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10" Type="http://schemas.openxmlformats.org/officeDocument/2006/relationships/hyperlink" Target="https://drugfree.org/wp-content/uploads/2017/02/Marijuana_Talk_Kit.pdf" TargetMode="External"/><Relationship Id="rId19" Type="http://schemas.openxmlformats.org/officeDocument/2006/relationships/control" Target="activeX/activeX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etsmartaboutdrugs.gov/sites/getsmartaboutdrugs.com/files/publications/GrowingUpDrugFree%28Final-508%29%282017%29.pdf" TargetMode="Externa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Boykin</dc:creator>
  <cp:keywords/>
  <dc:description/>
  <cp:lastModifiedBy>Warren Boykin</cp:lastModifiedBy>
  <cp:revision>5</cp:revision>
  <dcterms:created xsi:type="dcterms:W3CDTF">2022-05-23T19:29:00Z</dcterms:created>
  <dcterms:modified xsi:type="dcterms:W3CDTF">2022-05-25T03:39:00Z</dcterms:modified>
</cp:coreProperties>
</file>